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9EA7" w14:textId="77777777" w:rsidR="008D1323" w:rsidRPr="008D1323" w:rsidRDefault="008D1323" w:rsidP="008D13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1323">
        <w:rPr>
          <w:rFonts w:ascii="Times New Roman" w:eastAsia="Times New Roman" w:hAnsi="Times New Roman" w:cs="Times New Roman"/>
          <w:b/>
          <w:bCs/>
          <w:kern w:val="36"/>
          <w:sz w:val="48"/>
          <w:szCs w:val="48"/>
        </w:rPr>
        <w:t>Digital Account Access, Ownership, and Work Product Policy</w:t>
      </w:r>
    </w:p>
    <w:p w14:paraId="37D969E0"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Purpose</w:t>
      </w:r>
    </w:p>
    <w:p w14:paraId="2ABF7DEF"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This policy establishes clear ownership, access, and transfer requirements for all digital accounts, websites, social media pages, online platforms, creative work, and related materials created, managed, or used on behalf of the organization.</w:t>
      </w:r>
    </w:p>
    <w:p w14:paraId="0F4EFF36"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goal of this policy is to protect the organization from loss of access, disruption of services, unauthorized control, or ownership disputes involving online accounts, websites, files, content, or digital assets.</w:t>
      </w:r>
    </w:p>
    <w:p w14:paraId="64A175BC"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Covered Individuals</w:t>
      </w:r>
    </w:p>
    <w:p w14:paraId="212E9334"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This policy applies to all employees, volunteers, board members, officers, committee members, interns, temporary workers, and any other individuals who create, manage, access, administer, or contribute to digital accounts, content, systems, or online platforms on behalf of the organization.</w:t>
      </w:r>
    </w:p>
    <w:p w14:paraId="12D1E691"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For purposes of this policy, these individuals may be referred to as “Covered Persons.”</w:t>
      </w:r>
    </w:p>
    <w:p w14:paraId="198716C1"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Covered Accounts and Platforms</w:t>
      </w:r>
    </w:p>
    <w:p w14:paraId="6E80A7ED"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Any account, page, profile, system, or platform created, used, administered, or managed for the benefit of the organization is considered an organization account or asset. This includes, but is not limited to:</w:t>
      </w:r>
    </w:p>
    <w:p w14:paraId="58B729AE"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Social media accounts, pages, groups, and profiles</w:t>
      </w:r>
    </w:p>
    <w:p w14:paraId="05C6D859"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 xml:space="preserve">Facebook pages, Facebook groups, Instagram accounts, LinkedIn pages, </w:t>
      </w:r>
      <w:proofErr w:type="spellStart"/>
      <w:r w:rsidRPr="008D1323">
        <w:rPr>
          <w:rFonts w:ascii="Times New Roman" w:eastAsia="Times New Roman" w:hAnsi="Times New Roman" w:cs="Times New Roman"/>
          <w:sz w:val="24"/>
          <w:szCs w:val="24"/>
        </w:rPr>
        <w:t>TikTok</w:t>
      </w:r>
      <w:proofErr w:type="spellEnd"/>
      <w:r w:rsidRPr="008D1323">
        <w:rPr>
          <w:rFonts w:ascii="Times New Roman" w:eastAsia="Times New Roman" w:hAnsi="Times New Roman" w:cs="Times New Roman"/>
          <w:sz w:val="24"/>
          <w:szCs w:val="24"/>
        </w:rPr>
        <w:t xml:space="preserve"> accounts, YouTube channels, X accounts, and similar platforms</w:t>
      </w:r>
    </w:p>
    <w:p w14:paraId="38668388"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Website accounts, website builders, hosting accounts, domain name accounts, DNS accounts, and registrar accounts</w:t>
      </w:r>
    </w:p>
    <w:p w14:paraId="4FD0D0E5"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Email marketing platforms, newsletter platforms, and texting platforms</w:t>
      </w:r>
    </w:p>
    <w:p w14:paraId="18EACEE4"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Google Business Profile, online directory listings, review platforms, and map listings</w:t>
      </w:r>
    </w:p>
    <w:p w14:paraId="030FB150"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Advertising accounts, Meta Business Manager, Google Ads, analytics accounts, and pixel or tracking accounts</w:t>
      </w:r>
    </w:p>
    <w:p w14:paraId="0C11EB2F"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Canva, Adobe, graphic design, video editing, file sharing, cloud storage, and creative platforms</w:t>
      </w:r>
    </w:p>
    <w:p w14:paraId="2678287E"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Payment platforms, donation platforms, event registration platforms, ticketing systems, and ecommerce tools</w:t>
      </w:r>
    </w:p>
    <w:p w14:paraId="6AB64001" w14:textId="77777777" w:rsidR="008D1323" w:rsidRPr="008D1323" w:rsidRDefault="008D1323" w:rsidP="008D13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Administrative dashboards, plugins, integrations, apps, API keys, automation tools, and third-party services used for organization purposes</w:t>
      </w:r>
    </w:p>
    <w:p w14:paraId="6CC259F0"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lastRenderedPageBreak/>
        <w:t>Organization Ownership</w:t>
      </w:r>
    </w:p>
    <w:p w14:paraId="7701402C"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All digital accounts, pages, websites, online platforms, usernames, handles, passwords, administrative access, content, files, designs, images, videos, written materials, documents, data, reports, graphics, templates, website content, posts, campaigns, and other work product created, obtained, purchased, managed, or used for the organization are the sole property of the organization unless otherwise agreed to in writing.</w:t>
      </w:r>
    </w:p>
    <w:p w14:paraId="0607DF15"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This includes work created during paid time, volunteer time, committee work, event planning, marketing work, website work, social media management, or any other work performed for the benefit of the organization.</w:t>
      </w:r>
    </w:p>
    <w:p w14:paraId="7705EF49"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retain no ownership rights in organization accounts or work product unless a separate written agreement clearly states otherwise.</w:t>
      </w:r>
    </w:p>
    <w:p w14:paraId="39B9A860"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Work Product</w:t>
      </w:r>
    </w:p>
    <w:p w14:paraId="227D313C"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Work Product includes, but is not limited to:</w:t>
      </w:r>
    </w:p>
    <w:p w14:paraId="37D693C7"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Notes, reports, documents, files, spreadsheets, presentations, and written materials</w:t>
      </w:r>
    </w:p>
    <w:p w14:paraId="3DF00FFC"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Website content, website layouts, page designs, plugins, forms, and digital assets</w:t>
      </w:r>
    </w:p>
    <w:p w14:paraId="3DA21675"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Logos, graphics, images, videos, audio recordings, photographs, designs, and creative materials</w:t>
      </w:r>
    </w:p>
    <w:p w14:paraId="0E444D2A"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Social media posts, captions, ads, campaigns, reels, videos, and promotional materials</w:t>
      </w:r>
    </w:p>
    <w:p w14:paraId="6D5102BF"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Computer programs, code, automations, templates, workflows, databases, lists, account settings, and configurations</w:t>
      </w:r>
    </w:p>
    <w:p w14:paraId="57E345F5"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Works in progress, drafts, unfinished materials, and final deliverables</w:t>
      </w:r>
    </w:p>
    <w:p w14:paraId="44FFA97C" w14:textId="77777777" w:rsidR="008D1323" w:rsidRPr="008D1323" w:rsidRDefault="008D1323" w:rsidP="008D13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Any other materials created, collected, edited, managed, or maintained for the organization</w:t>
      </w:r>
    </w:p>
    <w:p w14:paraId="1F15DFF4"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All Work Product belongs to the organization, regardless of whether it is stored on a personal device, personal account, organization device, organization account, cloud storage platform, or third-party service.</w:t>
      </w:r>
    </w:p>
    <w:p w14:paraId="253D4851"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Administrative Access Requirements</w:t>
      </w:r>
    </w:p>
    <w:p w14:paraId="3B0C1980"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organization must maintain full administrative control over all organization accounts and digital platforms.</w:t>
      </w:r>
    </w:p>
    <w:p w14:paraId="5A3B27AE"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No Covered Person may be the sole administrator, owner, manager, or access holder of any organization account. Whenever possible, at least two approved organization representatives must have administrative access to each account or platform.</w:t>
      </w:r>
    </w:p>
    <w:p w14:paraId="2A6E126F"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must promptly provide the organization with all necessary access, including:</w:t>
      </w:r>
    </w:p>
    <w:p w14:paraId="5BC5E618"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lastRenderedPageBreak/>
        <w:t>Login information</w:t>
      </w:r>
    </w:p>
    <w:p w14:paraId="52190248"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Administrator access</w:t>
      </w:r>
    </w:p>
    <w:p w14:paraId="24795CA6"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Ownership access</w:t>
      </w:r>
    </w:p>
    <w:p w14:paraId="5EE413A3"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Recovery email information</w:t>
      </w:r>
    </w:p>
    <w:p w14:paraId="6ED22B0E"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Recovery phone number information</w:t>
      </w:r>
    </w:p>
    <w:p w14:paraId="0FCAA5EF"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Two-factor authentication information, when permitted and appropriate</w:t>
      </w:r>
    </w:p>
    <w:p w14:paraId="6C4C8063"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Backup codes</w:t>
      </w:r>
    </w:p>
    <w:p w14:paraId="4DE64981"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Domain registrar access</w:t>
      </w:r>
    </w:p>
    <w:p w14:paraId="169EB74D"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Website hosting access</w:t>
      </w:r>
    </w:p>
    <w:p w14:paraId="61EACBDA"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Social media business manager access</w:t>
      </w:r>
    </w:p>
    <w:p w14:paraId="079B63F5"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Advertising account access</w:t>
      </w:r>
    </w:p>
    <w:p w14:paraId="6F5667D9"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Platform ownership transfer access</w:t>
      </w:r>
    </w:p>
    <w:p w14:paraId="60DAD25C" w14:textId="77777777" w:rsidR="008D1323" w:rsidRPr="008D1323" w:rsidRDefault="008D1323" w:rsidP="008D13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Any other credentials or permissions needed for the organization to maintain control</w:t>
      </w:r>
    </w:p>
    <w:p w14:paraId="45C50E3B"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organization may require account access to be transferred to an approved organization email address, shared password system, business manager account, or designated administrative user.</w:t>
      </w:r>
    </w:p>
    <w:p w14:paraId="33BFBC1C"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Use of Personal Accounts</w:t>
      </w:r>
    </w:p>
    <w:p w14:paraId="5DA04D5F"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should not create organization accounts using personal email addresses, personal phone numbers, or personal profiles unless specifically approved by the organization.</w:t>
      </w:r>
    </w:p>
    <w:p w14:paraId="69C50F20"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If a personal account is used to create, administer, or manage an organization account, the Covered Person agrees that the organization-related account, page, content, files, and administrative rights remain the property of the organization.</w:t>
      </w:r>
    </w:p>
    <w:p w14:paraId="47E221C1"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Covered Person must transfer, share, or provide access to the organization upon request.</w:t>
      </w:r>
    </w:p>
    <w:p w14:paraId="4935CEDE"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Passwords and Security</w:t>
      </w:r>
    </w:p>
    <w:p w14:paraId="304DE7C0"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must follow reasonable security practices when managing organization accounts. This includes:</w:t>
      </w:r>
    </w:p>
    <w:p w14:paraId="37C08711"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Using strong passwords</w:t>
      </w:r>
    </w:p>
    <w:p w14:paraId="700A7A9A"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Not sharing passwords with unauthorized individuals</w:t>
      </w:r>
    </w:p>
    <w:p w14:paraId="5D0E6792"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Using organization-approved password storage when available</w:t>
      </w:r>
    </w:p>
    <w:p w14:paraId="0CA82F2C"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Enabling two-factor authentication when appropriate</w:t>
      </w:r>
    </w:p>
    <w:p w14:paraId="2B266A60"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Keeping recovery information current</w:t>
      </w:r>
    </w:p>
    <w:p w14:paraId="7BCBB1F9"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Not removing organization administrators without approval</w:t>
      </w:r>
    </w:p>
    <w:p w14:paraId="50779A23" w14:textId="77777777" w:rsidR="008D1323" w:rsidRPr="008D1323" w:rsidRDefault="008D1323" w:rsidP="008D13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Not changing passwords, recovery emails, phone numbers, ownership settings, or administrator roles in a way that restricts organization access</w:t>
      </w:r>
    </w:p>
    <w:p w14:paraId="17611426"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Any suspected account compromise, unauthorized access, lost password, hacked account, or access issue must be reported to the organization immediately.</w:t>
      </w:r>
    </w:p>
    <w:p w14:paraId="024EAAB5"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lastRenderedPageBreak/>
        <w:t>No Withholding of Access</w:t>
      </w:r>
    </w:p>
    <w:p w14:paraId="1EF79E60"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may not withhold, restrict, remove, delete, transfer, disable, conceal, or interfere with the organization’s access to any organization account, file, platform, website, domain, social media account, or digital asset.</w:t>
      </w:r>
    </w:p>
    <w:p w14:paraId="1C837A55"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may not claim ownership of organization accounts or digital materials based on the fact that they created, managed, posted, designed, registered, or maintained them.</w:t>
      </w:r>
    </w:p>
    <w:p w14:paraId="7AF8D4DC"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Termination, Resignation, or End of Role</w:t>
      </w:r>
    </w:p>
    <w:p w14:paraId="370AEECA"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Upon resignation, termination, completion of service, removal from a role, end of volunteer service, or upon request by the organization, the Covered Person must immediately provide and transfer all access, credentials, files, content, administrative permissions, ownership rights, and related materials to the organization.</w:t>
      </w:r>
    </w:p>
    <w:p w14:paraId="39778064"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This includes access to all accounts, pages, platforms, websites, domains, files, creative materials, documents, passwords, recovery information, and Work Product connected to the organization.</w:t>
      </w:r>
    </w:p>
    <w:p w14:paraId="38856155"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Covered Person must also remove themselves from administrative access if requested by the organization, after confirming that the organization has full control.</w:t>
      </w:r>
    </w:p>
    <w:p w14:paraId="6FF3CE05"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Photographs, Videos, Audio, and Likeness</w:t>
      </w:r>
    </w:p>
    <w:p w14:paraId="77339557"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Any photographs, videos, audio recordings, interviews, testimonials, promotional materials, or other media created, recorded, captured, edited, or produced for the organization may be used by the organization for advertising, marketing, public relations, social media, websites, newsletters, events, internal records, and other lawful organization purposes.</w:t>
      </w:r>
    </w:p>
    <w:p w14:paraId="10F530CE"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Unless otherwise agreed to in writing, the organization owns or has the right to use such materials when they are created for organization purposes.</w:t>
      </w:r>
    </w:p>
    <w:p w14:paraId="295E0E9A"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Confidential and Proprietary Information</w:t>
      </w:r>
    </w:p>
    <w:p w14:paraId="1862F387"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may have access to confidential or proprietary information, including account credentials, customer or member information, donor information, financial information, internal documents, marketing plans, website data, analytics, contacts, vendor information, and organization records.</w:t>
      </w:r>
    </w:p>
    <w:p w14:paraId="272543C2"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may not disclose, copy, use, sell, transfer, or retain such information for personal use or for the benefit of another person or organization.</w:t>
      </w:r>
    </w:p>
    <w:p w14:paraId="5BA5286A"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lastRenderedPageBreak/>
        <w:t>This obligation continues even after the Covered Person’s employment, volunteer role, board service, committee role, or other relationship with the organization ends.</w:t>
      </w:r>
    </w:p>
    <w:p w14:paraId="6A0C5A86"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Unauthorized Changes or Deletion</w:t>
      </w:r>
    </w:p>
    <w:p w14:paraId="76F9B5B8"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Covered Persons may not delete, hide, alter, archive, disable, rename, transfer, or remove organization accounts, pages, websites, files, content, posts, records, administrative roles, business manager access, domain settings, or digital assets without prior approval from the organization.</w:t>
      </w:r>
    </w:p>
    <w:p w14:paraId="64BD5B63"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This includes removing other administrators, changing ownership settings, disconnecting recovery methods, deleting historical content, or transferring accounts to a personal account.</w:t>
      </w:r>
    </w:p>
    <w:p w14:paraId="4F67D56E"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Return of Materials</w:t>
      </w:r>
    </w:p>
    <w:p w14:paraId="5D73CF73"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Upon request, the Covered Person must return or provide copies of all organization materials, including digital files, images, videos, documents, login information, passwords, account records, designs, drafts, and any other Work Product.</w:t>
      </w:r>
    </w:p>
    <w:p w14:paraId="3EEA5D99"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organization may require these materials to be delivered in a usable format and transferred to an organization-owned account, cloud folder, email account, storage device, or other approved location.</w:t>
      </w:r>
    </w:p>
    <w:p w14:paraId="401582DC"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Violation of Policy</w:t>
      </w:r>
    </w:p>
    <w:p w14:paraId="144A0851"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Failure to comply with this policy may result in removal from access, disciplinary action, termination of employment or volunteer status, removal from a committee or board role, legal action, or other remedies available to the organization.</w:t>
      </w:r>
    </w:p>
    <w:p w14:paraId="772DCF75"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The organization reserves the right to take reasonable steps to recover access, secure accounts, protect its property, and prevent disruption to its operations.</w:t>
      </w:r>
    </w:p>
    <w:p w14:paraId="337CB903" w14:textId="77777777" w:rsidR="008D1323" w:rsidRPr="008D1323" w:rsidRDefault="008D1323" w:rsidP="008D1323">
      <w:pPr>
        <w:spacing w:before="100" w:beforeAutospacing="1" w:after="100" w:afterAutospacing="1" w:line="240" w:lineRule="auto"/>
        <w:outlineLvl w:val="1"/>
        <w:rPr>
          <w:rFonts w:ascii="Times New Roman" w:eastAsia="Times New Roman" w:hAnsi="Times New Roman" w:cs="Times New Roman"/>
          <w:b/>
          <w:bCs/>
          <w:sz w:val="36"/>
          <w:szCs w:val="36"/>
        </w:rPr>
      </w:pPr>
      <w:r w:rsidRPr="008D1323">
        <w:rPr>
          <w:rFonts w:ascii="Times New Roman" w:eastAsia="Times New Roman" w:hAnsi="Times New Roman" w:cs="Times New Roman"/>
          <w:b/>
          <w:bCs/>
          <w:sz w:val="36"/>
          <w:szCs w:val="36"/>
        </w:rPr>
        <w:t>Acknowledgment</w:t>
      </w:r>
    </w:p>
    <w:p w14:paraId="52D26528"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I acknowledge that I have read and understand this Digital Account Access, Ownership, and Work Product Policy. I agree that all organization accounts, digital assets, Work Product, content, files, administrative access, and related materials created, managed, or used for the organization are the property of the organization.</w:t>
      </w:r>
    </w:p>
    <w:p w14:paraId="6C7F8ACB"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I agree to provide, transfer, and return all access, credentials, files, administrative permissions, and related materials upon request or upon the end of my role with the organization.</w:t>
      </w:r>
    </w:p>
    <w:p w14:paraId="73FC70B9"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Name: ______________________________________</w:t>
      </w:r>
    </w:p>
    <w:p w14:paraId="367D6776"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lastRenderedPageBreak/>
        <w:t>Role or Title: ______________________________________</w:t>
      </w:r>
    </w:p>
    <w:p w14:paraId="03F6F642"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Signature: ______________________________________</w:t>
      </w:r>
    </w:p>
    <w:p w14:paraId="3451F408" w14:textId="77777777" w:rsidR="008D1323" w:rsidRPr="008D1323" w:rsidRDefault="008D1323" w:rsidP="008D1323">
      <w:pPr>
        <w:spacing w:before="100" w:beforeAutospacing="1" w:after="100" w:afterAutospacing="1" w:line="240" w:lineRule="auto"/>
        <w:rPr>
          <w:rFonts w:ascii="Times New Roman" w:eastAsia="Times New Roman" w:hAnsi="Times New Roman" w:cs="Times New Roman"/>
          <w:sz w:val="24"/>
          <w:szCs w:val="24"/>
        </w:rPr>
      </w:pPr>
      <w:r w:rsidRPr="008D1323">
        <w:rPr>
          <w:rFonts w:ascii="Times New Roman" w:eastAsia="Times New Roman" w:hAnsi="Times New Roman" w:cs="Times New Roman"/>
          <w:sz w:val="24"/>
          <w:szCs w:val="24"/>
        </w:rPr>
        <w:t>Date: ______________________________________</w:t>
      </w:r>
    </w:p>
    <w:p w14:paraId="4F2567F8" w14:textId="77777777" w:rsidR="00F912F0" w:rsidRDefault="00F912F0"/>
    <w:sectPr w:rsidR="00F91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BEA"/>
    <w:multiLevelType w:val="multilevel"/>
    <w:tmpl w:val="DD6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3330"/>
    <w:multiLevelType w:val="multilevel"/>
    <w:tmpl w:val="072E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B158E"/>
    <w:multiLevelType w:val="multilevel"/>
    <w:tmpl w:val="330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A5DE5"/>
    <w:multiLevelType w:val="multilevel"/>
    <w:tmpl w:val="B7F6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23"/>
    <w:rsid w:val="008D1323"/>
    <w:rsid w:val="00F9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2AB0"/>
  <w15:chartTrackingRefBased/>
  <w15:docId w15:val="{FCBDD296-DA65-4A25-B24F-A1F392B4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1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3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3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13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2026-07-02T18:59:00Z</dcterms:created>
  <dcterms:modified xsi:type="dcterms:W3CDTF">2026-07-02T18:59:00Z</dcterms:modified>
</cp:coreProperties>
</file>